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MICHAEL SCOTT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Nashville, TN 37011 • (555) 555-1234 • michaelscott@email.com • linkedin.com/in/michael-scott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GRANT WRITER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 write and edit proposals in response to a variety of funding opportunities. I collaborate with large teams including individual faculty, post-docs, residents, students and staff in the development of technical and non-technical grants, cooperative agreements and contracts, as well as other supporting documents.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Grant Proposal Writing| Contract Review | Copywriting | Research | Content Writing | Strategic Planning | Editing | Proposal Writing | Workshop Facilitation | Educational Writing | Cooperative Agreements |Writing | Team Collaboration | Client Management | Project Management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Moorehouse School of Medicine, Nashville, TN • Grant Writer • (02/2018) - Present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Proof-read and edited technical and non-technical documents including but not limited to grant proposals, cooperative agreements, contracts, manuscripts, and presentations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Assisted in writing and editing proposals for funding to support institutional educational, training, infrastructure, and research efforts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Wrote and edited reports for research development activities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Contributed to proposal writing workshops and boot camps and editing products from these sessions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Wrote and edited promotional materials, research summaries, posters, reports, program booklets, and web postings prior to release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Created and updating institutional research capability profiles and research resource pages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Coordinated grant writing projects with principal investigators, external grant-writers, program managers, and research administration leaders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Served as editor-in-chief of the weekly eResearch Updates 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iVision, Atlanta, GA  •  Copywriter • (07/2016 - 02/2018)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Content Specialist with a proven track record achieving results such as a 50% organic traffic increase within 6 months and an overall 400% increase in page 1 keyword rankings.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Ensure client relationships thrive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Develop long-term content strategy + SEO-driven supporting content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Optimize website pages for proper SEO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Analyze website information architecture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Develop brand strategy + guidelines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Email marketing campaigns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 building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Social media copywriting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AND CERTIFICATIONS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Florida, Gainesville, FL • B.A. in Journalism and Media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(2016)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