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7"/>
        <w:jc w:val="center"/>
        <w:rPr>
          <w:b w:val="1"/>
          <w:sz w:val="36"/>
          <w:szCs w:val="36"/>
        </w:rPr>
      </w:pPr>
      <w:r w:rsidDel="00000000" w:rsidR="00000000" w:rsidRPr="00000000">
        <w:rPr>
          <w:b w:val="1"/>
          <w:sz w:val="36"/>
          <w:szCs w:val="36"/>
          <w:rtl w:val="0"/>
        </w:rPr>
        <w:t xml:space="preserve">Joe Jobscan</w:t>
      </w:r>
      <w:r w:rsidDel="00000000" w:rsidR="00000000" w:rsidRPr="00000000">
        <w:rPr>
          <w:rtl w:val="0"/>
        </w:rPr>
      </w:r>
    </w:p>
    <w:p w:rsidR="00000000" w:rsidDel="00000000" w:rsidP="00000000" w:rsidRDefault="00000000" w:rsidRPr="00000000" w14:paraId="00000002">
      <w:pPr>
        <w:ind w:right="-57"/>
        <w:jc w:val="center"/>
        <w:rPr>
          <w:b w:val="1"/>
          <w:sz w:val="20"/>
          <w:szCs w:val="20"/>
        </w:rPr>
      </w:pPr>
      <w:r w:rsidDel="00000000" w:rsidR="00000000" w:rsidRPr="00000000">
        <w:rPr>
          <w:b w:val="1"/>
          <w:sz w:val="20"/>
          <w:szCs w:val="20"/>
          <w:rtl w:val="0"/>
        </w:rPr>
        <w:t xml:space="preserve">Seattle, WA 98101</w:t>
      </w:r>
    </w:p>
    <w:p w:rsidR="00000000" w:rsidDel="00000000" w:rsidP="00000000" w:rsidRDefault="00000000" w:rsidRPr="00000000" w14:paraId="00000003">
      <w:pPr>
        <w:ind w:right="-147"/>
        <w:jc w:val="both"/>
        <w:rPr>
          <w:b w:val="1"/>
          <w:sz w:val="20"/>
          <w:szCs w:val="20"/>
        </w:rPr>
      </w:pPr>
      <w:r w:rsidDel="00000000" w:rsidR="00000000" w:rsidRPr="00000000">
        <w:rPr>
          <w:b w:val="1"/>
          <w:sz w:val="20"/>
          <w:szCs w:val="20"/>
          <w:rtl w:val="0"/>
        </w:rPr>
        <w:t xml:space="preserve">(555)555-5555</w:t>
        <w:tab/>
        <w:tab/>
        <w:tab/>
        <w:tab/>
        <w:tab/>
        <w:tab/>
        <w:tab/>
        <w:tab/>
        <w:t xml:space="preserve">         joejobscan@jobscan.co</w:t>
      </w:r>
    </w:p>
    <w:p w:rsidR="00000000" w:rsidDel="00000000" w:rsidP="00000000" w:rsidRDefault="00000000" w:rsidRPr="00000000" w14:paraId="00000004">
      <w:pPr>
        <w:ind w:right="-147"/>
        <w:jc w:val="both"/>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6251575" cy="25400"/>
                <wp:effectExtent b="0" l="0" r="0" t="0"/>
                <wp:wrapNone/>
                <wp:docPr id="1" name=""/>
                <a:graphic>
                  <a:graphicData uri="http://schemas.microsoft.com/office/word/2010/wordprocessingShape">
                    <wps:wsp>
                      <wps:cNvSpPr/>
                      <wps:cNvPr id="2" name="Shape 2"/>
                      <wps:spPr>
                        <a:xfrm flipH="1">
                          <a:off x="2226563" y="3780000"/>
                          <a:ext cx="6238875" cy="635"/>
                        </a:xfrm>
                        <a:custGeom>
                          <a:rect b="b" l="l" r="r" t="t"/>
                          <a:pathLst>
                            <a:path extrusionOk="0" h="635" w="6238875">
                              <a:moveTo>
                                <a:pt x="0" y="0"/>
                              </a:moveTo>
                              <a:lnTo>
                                <a:pt x="6238875" y="63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6251575" cy="254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251575" cy="25400"/>
                        </a:xfrm>
                        <a:prstGeom prst="rect"/>
                        <a:ln/>
                      </pic:spPr>
                    </pic:pic>
                  </a:graphicData>
                </a:graphic>
              </wp:anchor>
            </w:drawing>
          </mc:Fallback>
        </mc:AlternateContent>
      </w:r>
    </w:p>
    <w:p w:rsidR="00000000" w:rsidDel="00000000" w:rsidP="00000000" w:rsidRDefault="00000000" w:rsidRPr="00000000" w14:paraId="00000005">
      <w:pPr>
        <w:ind w:right="-57"/>
        <w:jc w:val="both"/>
        <w:rPr>
          <w:sz w:val="22"/>
          <w:szCs w:val="22"/>
        </w:rPr>
      </w:pPr>
      <w:r w:rsidDel="00000000" w:rsidR="00000000" w:rsidRPr="00000000">
        <w:rPr>
          <w:b w:val="1"/>
          <w:sz w:val="22"/>
          <w:szCs w:val="22"/>
          <w:u w:val="single"/>
          <w:rtl w:val="0"/>
        </w:rPr>
        <w:t xml:space="preserve">EXPERIENCE</w:t>
      </w:r>
      <w:r w:rsidDel="00000000" w:rsidR="00000000" w:rsidRPr="00000000">
        <w:rPr>
          <w:rtl w:val="0"/>
        </w:rPr>
      </w:r>
    </w:p>
    <w:p w:rsidR="00000000" w:rsidDel="00000000" w:rsidP="00000000" w:rsidRDefault="00000000" w:rsidRPr="00000000" w14:paraId="00000006">
      <w:pPr>
        <w:ind w:right="-147"/>
        <w:jc w:val="both"/>
        <w:rPr>
          <w:b w:val="1"/>
          <w:sz w:val="20"/>
          <w:szCs w:val="20"/>
        </w:rPr>
      </w:pPr>
      <w:r w:rsidDel="00000000" w:rsidR="00000000" w:rsidRPr="00000000">
        <w:rPr>
          <w:b w:val="1"/>
          <w:sz w:val="20"/>
          <w:szCs w:val="20"/>
          <w:rtl w:val="0"/>
        </w:rPr>
        <w:t xml:space="preserve">Eli Lilly and Company, Indianapolis, IN</w:t>
        <w:tab/>
        <w:tab/>
        <w:tab/>
        <w:tab/>
        <w:tab/>
        <w:tab/>
        <w:tab/>
        <w:t xml:space="preserve">April 2015 – May 2019</w:t>
      </w:r>
    </w:p>
    <w:p w:rsidR="00000000" w:rsidDel="00000000" w:rsidP="00000000" w:rsidRDefault="00000000" w:rsidRPr="00000000" w14:paraId="00000007">
      <w:pPr>
        <w:ind w:right="-57"/>
        <w:jc w:val="both"/>
        <w:rPr>
          <w:rFonts w:ascii="Arial" w:cs="Arial" w:eastAsia="Arial" w:hAnsi="Arial"/>
          <w:i w:val="1"/>
          <w:color w:val="222222"/>
          <w:highlight w:val="white"/>
        </w:rPr>
      </w:pPr>
      <w:r w:rsidDel="00000000" w:rsidR="00000000" w:rsidRPr="00000000">
        <w:rPr>
          <w:b w:val="1"/>
          <w:sz w:val="20"/>
          <w:szCs w:val="20"/>
          <w:rtl w:val="0"/>
        </w:rPr>
        <w:t xml:space="preserve">Manager – Human Resource (Business Partner)</w:t>
      </w:r>
      <w:r w:rsidDel="00000000" w:rsidR="00000000" w:rsidRPr="00000000">
        <w:rPr>
          <w:rtl w:val="0"/>
        </w:rPr>
      </w:r>
    </w:p>
    <w:p w:rsidR="00000000" w:rsidDel="00000000" w:rsidP="00000000" w:rsidRDefault="00000000" w:rsidRPr="00000000" w14:paraId="00000008">
      <w:pPr>
        <w:numPr>
          <w:ilvl w:val="0"/>
          <w:numId w:val="1"/>
        </w:numPr>
        <w:ind w:left="567" w:right="-57" w:hanging="360"/>
        <w:jc w:val="both"/>
        <w:rPr>
          <w:sz w:val="20"/>
          <w:szCs w:val="20"/>
        </w:rPr>
      </w:pPr>
      <w:r w:rsidDel="00000000" w:rsidR="00000000" w:rsidRPr="00000000">
        <w:rPr>
          <w:sz w:val="20"/>
          <w:szCs w:val="20"/>
          <w:rtl w:val="0"/>
        </w:rPr>
        <w:t xml:space="preserve">Instrumental in devising recruitment strategy for the division. Accountable for workforce planning, developed pipeline of talent to improve utilization of intellectual capital. Introduced various hiring projects.</w:t>
      </w:r>
    </w:p>
    <w:p w:rsidR="00000000" w:rsidDel="00000000" w:rsidP="00000000" w:rsidRDefault="00000000" w:rsidRPr="00000000" w14:paraId="00000009">
      <w:pPr>
        <w:numPr>
          <w:ilvl w:val="0"/>
          <w:numId w:val="1"/>
        </w:numPr>
        <w:ind w:left="567" w:right="-57" w:hanging="360"/>
        <w:jc w:val="both"/>
        <w:rPr>
          <w:sz w:val="20"/>
          <w:szCs w:val="20"/>
        </w:rPr>
      </w:pPr>
      <w:r w:rsidDel="00000000" w:rsidR="00000000" w:rsidRPr="00000000">
        <w:rPr>
          <w:sz w:val="20"/>
          <w:szCs w:val="20"/>
          <w:rtl w:val="0"/>
        </w:rPr>
        <w:t xml:space="preserve">Facilitated talent review and calibration sessions with business leaders to improve organizational effectiveness and a successful performance management cycle year on year.  </w:t>
      </w:r>
    </w:p>
    <w:p w:rsidR="00000000" w:rsidDel="00000000" w:rsidP="00000000" w:rsidRDefault="00000000" w:rsidRPr="00000000" w14:paraId="0000000A">
      <w:pPr>
        <w:numPr>
          <w:ilvl w:val="0"/>
          <w:numId w:val="1"/>
        </w:numPr>
        <w:ind w:left="567" w:right="-57" w:hanging="360"/>
        <w:jc w:val="both"/>
        <w:rPr>
          <w:sz w:val="20"/>
          <w:szCs w:val="20"/>
        </w:rPr>
      </w:pPr>
      <w:r w:rsidDel="00000000" w:rsidR="00000000" w:rsidRPr="00000000">
        <w:rPr>
          <w:sz w:val="20"/>
          <w:szCs w:val="20"/>
          <w:rtl w:val="0"/>
        </w:rPr>
        <w:t xml:space="preserve">Played an integral role in conducting job assessment for across the level, evaluating compensation and performance and creating recommendations to drive higher productivity through bringing HR solutions and programs ie introducing Career Path, developing development centers for promotions, compensation bench-marking and implementation, change in field/sales allowances, Competency framework. </w:t>
      </w:r>
    </w:p>
    <w:p w:rsidR="00000000" w:rsidDel="00000000" w:rsidP="00000000" w:rsidRDefault="00000000" w:rsidRPr="00000000" w14:paraId="0000000B">
      <w:pPr>
        <w:numPr>
          <w:ilvl w:val="0"/>
          <w:numId w:val="1"/>
        </w:numPr>
        <w:ind w:left="567" w:right="-57" w:hanging="360"/>
        <w:jc w:val="both"/>
        <w:rPr>
          <w:sz w:val="20"/>
          <w:szCs w:val="20"/>
        </w:rPr>
      </w:pPr>
      <w:r w:rsidDel="00000000" w:rsidR="00000000" w:rsidRPr="00000000">
        <w:rPr>
          <w:sz w:val="20"/>
          <w:szCs w:val="20"/>
          <w:rtl w:val="0"/>
        </w:rPr>
        <w:t xml:space="preserve">Partnered with leadership to resolve employee relations issues at the field level, conducted effective and thorough investigations keeping all cases out of litigation.  </w:t>
      </w:r>
    </w:p>
    <w:p w:rsidR="00000000" w:rsidDel="00000000" w:rsidP="00000000" w:rsidRDefault="00000000" w:rsidRPr="00000000" w14:paraId="0000000C">
      <w:pPr>
        <w:numPr>
          <w:ilvl w:val="0"/>
          <w:numId w:val="1"/>
        </w:numPr>
        <w:ind w:left="567" w:right="-57" w:hanging="360"/>
        <w:jc w:val="both"/>
        <w:rPr>
          <w:sz w:val="20"/>
          <w:szCs w:val="20"/>
        </w:rPr>
      </w:pPr>
      <w:r w:rsidDel="00000000" w:rsidR="00000000" w:rsidRPr="00000000">
        <w:rPr>
          <w:sz w:val="20"/>
          <w:szCs w:val="20"/>
          <w:rtl w:val="0"/>
        </w:rPr>
        <w:t xml:space="preserve">Instrumental in reducing employee turnover from 57% in 2015 to 29% in 2019. (progressive decline over the span of 4 years). </w:t>
      </w:r>
    </w:p>
    <w:p w:rsidR="00000000" w:rsidDel="00000000" w:rsidP="00000000" w:rsidRDefault="00000000" w:rsidRPr="00000000" w14:paraId="0000000D">
      <w:pPr>
        <w:numPr>
          <w:ilvl w:val="0"/>
          <w:numId w:val="1"/>
        </w:numPr>
        <w:ind w:left="567" w:right="-57" w:hanging="360"/>
        <w:jc w:val="both"/>
        <w:rPr>
          <w:sz w:val="20"/>
          <w:szCs w:val="20"/>
        </w:rPr>
      </w:pPr>
      <w:r w:rsidDel="00000000" w:rsidR="00000000" w:rsidRPr="00000000">
        <w:rPr>
          <w:sz w:val="20"/>
          <w:szCs w:val="20"/>
          <w:rtl w:val="0"/>
        </w:rPr>
        <w:t xml:space="preserve">Drive strategic partnership with business for growth through people capability and leadership development. Identifying key skills needed to build business and managerial skills, ensuring quality delivery and strong learning support.</w:t>
      </w:r>
    </w:p>
    <w:p w:rsidR="00000000" w:rsidDel="00000000" w:rsidP="00000000" w:rsidRDefault="00000000" w:rsidRPr="00000000" w14:paraId="0000000E">
      <w:pPr>
        <w:numPr>
          <w:ilvl w:val="0"/>
          <w:numId w:val="1"/>
        </w:numPr>
        <w:ind w:left="567" w:right="-57" w:hanging="360"/>
        <w:jc w:val="both"/>
        <w:rPr>
          <w:sz w:val="20"/>
          <w:szCs w:val="20"/>
        </w:rPr>
      </w:pPr>
      <w:r w:rsidDel="00000000" w:rsidR="00000000" w:rsidRPr="00000000">
        <w:rPr>
          <w:sz w:val="20"/>
          <w:szCs w:val="20"/>
          <w:rtl w:val="0"/>
        </w:rPr>
        <w:t xml:space="preserve">Executed the global engagement survey for the division, assimilating results, conducting </w:t>
      </w:r>
      <w:r w:rsidDel="00000000" w:rsidR="00000000" w:rsidRPr="00000000">
        <w:rPr>
          <w:sz w:val="20"/>
          <w:szCs w:val="20"/>
          <w:rtl w:val="0"/>
        </w:rPr>
        <w:t xml:space="preserve">FGD’s</w:t>
      </w:r>
      <w:r w:rsidDel="00000000" w:rsidR="00000000" w:rsidRPr="00000000">
        <w:rPr>
          <w:sz w:val="20"/>
          <w:szCs w:val="20"/>
          <w:rtl w:val="0"/>
        </w:rPr>
        <w:t xml:space="preserve"> and driving initiatives across the division to maintain/improve engagement scores.</w:t>
      </w:r>
    </w:p>
    <w:p w:rsidR="00000000" w:rsidDel="00000000" w:rsidP="00000000" w:rsidRDefault="00000000" w:rsidRPr="00000000" w14:paraId="0000000F">
      <w:pPr>
        <w:numPr>
          <w:ilvl w:val="0"/>
          <w:numId w:val="1"/>
        </w:numPr>
        <w:ind w:left="567" w:right="-57" w:hanging="360"/>
        <w:jc w:val="both"/>
        <w:rPr>
          <w:sz w:val="20"/>
          <w:szCs w:val="20"/>
        </w:rPr>
      </w:pPr>
      <w:r w:rsidDel="00000000" w:rsidR="00000000" w:rsidRPr="00000000">
        <w:rPr>
          <w:sz w:val="20"/>
          <w:szCs w:val="20"/>
          <w:rtl w:val="0"/>
        </w:rPr>
        <w:t xml:space="preserve">Partner and coach line managers in key HR processes (recruitment &amp; selection, performance management, talent management) and continuously improve HR practices/processes.</w:t>
      </w:r>
    </w:p>
    <w:p w:rsidR="00000000" w:rsidDel="00000000" w:rsidP="00000000" w:rsidRDefault="00000000" w:rsidRPr="00000000" w14:paraId="00000010">
      <w:pPr>
        <w:ind w:left="567" w:right="-57"/>
        <w:jc w:val="both"/>
        <w:rPr>
          <w:sz w:val="20"/>
          <w:szCs w:val="20"/>
        </w:rPr>
      </w:pPr>
      <w:r w:rsidDel="00000000" w:rsidR="00000000" w:rsidRPr="00000000">
        <w:rPr>
          <w:rtl w:val="0"/>
        </w:rPr>
      </w:r>
    </w:p>
    <w:p w:rsidR="00000000" w:rsidDel="00000000" w:rsidP="00000000" w:rsidRDefault="00000000" w:rsidRPr="00000000" w14:paraId="00000011">
      <w:pPr>
        <w:ind w:right="-147"/>
        <w:jc w:val="both"/>
        <w:rPr>
          <w:b w:val="1"/>
          <w:sz w:val="20"/>
          <w:szCs w:val="20"/>
        </w:rPr>
      </w:pPr>
      <w:r w:rsidDel="00000000" w:rsidR="00000000" w:rsidRPr="00000000">
        <w:rPr>
          <w:b w:val="1"/>
          <w:sz w:val="20"/>
          <w:szCs w:val="20"/>
          <w:rtl w:val="0"/>
        </w:rPr>
        <w:t xml:space="preserve">Pfizer, New York, NY</w:t>
        <w:tab/>
        <w:tab/>
        <w:tab/>
        <w:tab/>
        <w:tab/>
        <w:tab/>
      </w:r>
      <w:r w:rsidDel="00000000" w:rsidR="00000000" w:rsidRPr="00000000">
        <w:rPr>
          <w:rFonts w:ascii="Garamond" w:cs="Garamond" w:eastAsia="Garamond" w:hAnsi="Garamond"/>
          <w:sz w:val="20"/>
          <w:szCs w:val="20"/>
          <w:rtl w:val="0"/>
        </w:rPr>
        <w:tab/>
        <w:t xml:space="preserve">                           </w:t>
      </w:r>
      <w:r w:rsidDel="00000000" w:rsidR="00000000" w:rsidRPr="00000000">
        <w:rPr>
          <w:b w:val="1"/>
          <w:sz w:val="20"/>
          <w:szCs w:val="20"/>
          <w:rtl w:val="0"/>
        </w:rPr>
        <w:t xml:space="preserve">April 2012– April 2015</w:t>
      </w:r>
    </w:p>
    <w:p w:rsidR="00000000" w:rsidDel="00000000" w:rsidP="00000000" w:rsidRDefault="00000000" w:rsidRPr="00000000" w14:paraId="00000012">
      <w:pPr>
        <w:ind w:right="-57"/>
        <w:jc w:val="both"/>
        <w:rPr>
          <w:i w:val="1"/>
          <w:sz w:val="20"/>
          <w:szCs w:val="20"/>
        </w:rPr>
      </w:pPr>
      <w:r w:rsidDel="00000000" w:rsidR="00000000" w:rsidRPr="00000000">
        <w:rPr>
          <w:b w:val="1"/>
          <w:sz w:val="20"/>
          <w:szCs w:val="20"/>
          <w:rtl w:val="0"/>
        </w:rPr>
        <w:t xml:space="preserve">Assistant Manager – Human Resource (Business Partner)</w:t>
      </w:r>
      <w:r w:rsidDel="00000000" w:rsidR="00000000" w:rsidRPr="00000000">
        <w:rPr>
          <w:rtl w:val="0"/>
        </w:rPr>
      </w:r>
    </w:p>
    <w:p w:rsidR="00000000" w:rsidDel="00000000" w:rsidP="00000000" w:rsidRDefault="00000000" w:rsidRPr="00000000" w14:paraId="00000013">
      <w:pPr>
        <w:numPr>
          <w:ilvl w:val="0"/>
          <w:numId w:val="1"/>
        </w:numPr>
        <w:ind w:left="567" w:right="-57" w:hanging="360"/>
        <w:jc w:val="both"/>
        <w:rPr>
          <w:sz w:val="20"/>
          <w:szCs w:val="20"/>
        </w:rPr>
      </w:pPr>
      <w:r w:rsidDel="00000000" w:rsidR="00000000" w:rsidRPr="00000000">
        <w:rPr>
          <w:sz w:val="20"/>
          <w:szCs w:val="20"/>
          <w:rtl w:val="0"/>
        </w:rPr>
        <w:t xml:space="preserve">Responsible for conceptualization, curriculum development and execution of the key initiatives for talent development program for HIPO’s, HR Leadership Development program, Strengths Finder, Belbin, Trust workshops for various businesses across the various markets. </w:t>
      </w:r>
    </w:p>
    <w:p w:rsidR="00000000" w:rsidDel="00000000" w:rsidP="00000000" w:rsidRDefault="00000000" w:rsidRPr="00000000" w14:paraId="00000014">
      <w:pPr>
        <w:numPr>
          <w:ilvl w:val="0"/>
          <w:numId w:val="1"/>
        </w:numPr>
        <w:ind w:left="567" w:right="-57" w:hanging="360"/>
        <w:jc w:val="both"/>
        <w:rPr>
          <w:sz w:val="20"/>
          <w:szCs w:val="20"/>
        </w:rPr>
      </w:pPr>
      <w:r w:rsidDel="00000000" w:rsidR="00000000" w:rsidRPr="00000000">
        <w:rPr>
          <w:sz w:val="20"/>
          <w:szCs w:val="20"/>
          <w:rtl w:val="0"/>
        </w:rPr>
        <w:t xml:space="preserve">Involved in assessing the organization readiness and acted as Change agent for Thailand for the roll out of mycareer 2.0</w:t>
      </w:r>
    </w:p>
    <w:p w:rsidR="00000000" w:rsidDel="00000000" w:rsidP="00000000" w:rsidRDefault="00000000" w:rsidRPr="00000000" w14:paraId="00000015">
      <w:pPr>
        <w:numPr>
          <w:ilvl w:val="0"/>
          <w:numId w:val="1"/>
        </w:numPr>
        <w:ind w:left="567" w:right="-57" w:hanging="360"/>
        <w:jc w:val="both"/>
        <w:rPr>
          <w:sz w:val="20"/>
          <w:szCs w:val="20"/>
        </w:rPr>
      </w:pPr>
      <w:r w:rsidDel="00000000" w:rsidR="00000000" w:rsidRPr="00000000">
        <w:rPr>
          <w:sz w:val="20"/>
          <w:szCs w:val="20"/>
          <w:rtl w:val="0"/>
        </w:rPr>
        <w:t xml:space="preserve">Responsible for execution of performance management process, Talent review process -orientation to the managers on the MyPMP system(In house Performance Management System), identification of the High potential employees, succession planning, ensuring the timelines are adhered, holding merit allocation discussion with the managers.</w:t>
      </w:r>
    </w:p>
    <w:p w:rsidR="00000000" w:rsidDel="00000000" w:rsidP="00000000" w:rsidRDefault="00000000" w:rsidRPr="00000000" w14:paraId="00000016">
      <w:pPr>
        <w:numPr>
          <w:ilvl w:val="0"/>
          <w:numId w:val="1"/>
        </w:numPr>
        <w:ind w:left="567" w:right="-57" w:hanging="360"/>
        <w:jc w:val="both"/>
        <w:rPr>
          <w:sz w:val="20"/>
          <w:szCs w:val="20"/>
        </w:rPr>
      </w:pPr>
      <w:r w:rsidDel="00000000" w:rsidR="00000000" w:rsidRPr="00000000">
        <w:rPr>
          <w:sz w:val="20"/>
          <w:szCs w:val="20"/>
          <w:rtl w:val="0"/>
        </w:rPr>
        <w:t xml:space="preserve">Supported the HR Leader </w:t>
      </w:r>
      <w:r w:rsidDel="00000000" w:rsidR="00000000" w:rsidRPr="00000000">
        <w:rPr>
          <w:sz w:val="20"/>
          <w:szCs w:val="20"/>
          <w:rtl w:val="0"/>
        </w:rPr>
        <w:t xml:space="preserve">for EU</w:t>
      </w:r>
      <w:r w:rsidDel="00000000" w:rsidR="00000000" w:rsidRPr="00000000">
        <w:rPr>
          <w:sz w:val="20"/>
          <w:szCs w:val="20"/>
          <w:rtl w:val="0"/>
        </w:rPr>
        <w:t xml:space="preserve"> &amp; AP region to analyze and collect various requirements, processes &amp; practices pertaining to labor, compensation &amp; benefit, identification of requirement for transfer service agreement ensuring a smooth transition.</w:t>
      </w:r>
    </w:p>
    <w:p w:rsidR="00000000" w:rsidDel="00000000" w:rsidP="00000000" w:rsidRDefault="00000000" w:rsidRPr="00000000" w14:paraId="00000017">
      <w:pPr>
        <w:numPr>
          <w:ilvl w:val="0"/>
          <w:numId w:val="1"/>
        </w:numPr>
        <w:ind w:left="567" w:right="-57" w:hanging="360"/>
        <w:jc w:val="both"/>
        <w:rPr>
          <w:sz w:val="20"/>
          <w:szCs w:val="20"/>
        </w:rPr>
      </w:pPr>
      <w:r w:rsidDel="00000000" w:rsidR="00000000" w:rsidRPr="00000000">
        <w:rPr>
          <w:sz w:val="20"/>
          <w:szCs w:val="20"/>
          <w:rtl w:val="0"/>
        </w:rPr>
        <w:t xml:space="preserve">Handled Talent acquisition &amp; onboarding for all the divisions managed, involved in launch preparation for Taleo, execution of Triple 8- to capture the experience and impression of the newly joined employees at frequent intervals through in-house developed </w:t>
      </w:r>
      <w:r w:rsidDel="00000000" w:rsidR="00000000" w:rsidRPr="00000000">
        <w:rPr>
          <w:sz w:val="20"/>
          <w:szCs w:val="20"/>
          <w:rtl w:val="0"/>
        </w:rPr>
        <w:t xml:space="preserve">questionnaire</w:t>
      </w:r>
      <w:r w:rsidDel="00000000" w:rsidR="00000000" w:rsidRPr="00000000">
        <w:rPr>
          <w:sz w:val="20"/>
          <w:szCs w:val="20"/>
          <w:rtl w:val="0"/>
        </w:rPr>
        <w:t xml:space="preserve">.</w:t>
      </w:r>
    </w:p>
    <w:p w:rsidR="00000000" w:rsidDel="00000000" w:rsidP="00000000" w:rsidRDefault="00000000" w:rsidRPr="00000000" w14:paraId="00000018">
      <w:pPr>
        <w:ind w:left="567" w:right="-57"/>
        <w:jc w:val="both"/>
        <w:rPr>
          <w:sz w:val="20"/>
          <w:szCs w:val="20"/>
        </w:rPr>
      </w:pPr>
      <w:r w:rsidDel="00000000" w:rsidR="00000000" w:rsidRPr="00000000">
        <w:rPr>
          <w:rtl w:val="0"/>
        </w:rPr>
      </w:r>
    </w:p>
    <w:p w:rsidR="00000000" w:rsidDel="00000000" w:rsidP="00000000" w:rsidRDefault="00000000" w:rsidRPr="00000000" w14:paraId="00000019">
      <w:pPr>
        <w:ind w:right="-57"/>
        <w:jc w:val="both"/>
        <w:rPr>
          <w:b w:val="1"/>
          <w:sz w:val="22"/>
          <w:szCs w:val="22"/>
          <w:u w:val="single"/>
        </w:rPr>
      </w:pPr>
      <w:r w:rsidDel="00000000" w:rsidR="00000000" w:rsidRPr="00000000">
        <w:rPr>
          <w:b w:val="1"/>
          <w:sz w:val="22"/>
          <w:szCs w:val="22"/>
          <w:u w:val="single"/>
          <w:rtl w:val="0"/>
        </w:rPr>
        <w:t xml:space="preserve">EDUCATION</w:t>
      </w:r>
    </w:p>
    <w:p w:rsidR="00000000" w:rsidDel="00000000" w:rsidP="00000000" w:rsidRDefault="00000000" w:rsidRPr="00000000" w14:paraId="0000001A">
      <w:pPr>
        <w:ind w:right="-57"/>
        <w:jc w:val="both"/>
        <w:rPr>
          <w:b w:val="1"/>
          <w:sz w:val="20"/>
          <w:szCs w:val="20"/>
        </w:rPr>
      </w:pPr>
      <w:r w:rsidDel="00000000" w:rsidR="00000000" w:rsidRPr="00000000">
        <w:rPr>
          <w:b w:val="1"/>
          <w:sz w:val="20"/>
          <w:szCs w:val="20"/>
          <w:rtl w:val="0"/>
        </w:rPr>
        <w:t xml:space="preserve">St. Louis University, St. Louis, MO</w:t>
      </w:r>
    </w:p>
    <w:p w:rsidR="00000000" w:rsidDel="00000000" w:rsidP="00000000" w:rsidRDefault="00000000" w:rsidRPr="00000000" w14:paraId="0000001B">
      <w:pPr>
        <w:ind w:right="-147"/>
        <w:jc w:val="both"/>
        <w:rPr>
          <w:b w:val="1"/>
          <w:sz w:val="20"/>
          <w:szCs w:val="20"/>
        </w:rPr>
      </w:pPr>
      <w:r w:rsidDel="00000000" w:rsidR="00000000" w:rsidRPr="00000000">
        <w:rPr>
          <w:sz w:val="20"/>
          <w:szCs w:val="20"/>
          <w:rtl w:val="0"/>
        </w:rPr>
        <w:t xml:space="preserve">Master of Human Resource Development &amp; Management (MHRDM)</w:t>
      </w:r>
      <w:r w:rsidDel="00000000" w:rsidR="00000000" w:rsidRPr="00000000">
        <w:rPr>
          <w:b w:val="1"/>
          <w:sz w:val="20"/>
          <w:szCs w:val="20"/>
          <w:rtl w:val="0"/>
        </w:rPr>
        <w:tab/>
        <w:tab/>
        <w:tab/>
        <w:t xml:space="preserve">         September 2009-May 2011</w:t>
      </w:r>
    </w:p>
    <w:p w:rsidR="00000000" w:rsidDel="00000000" w:rsidP="00000000" w:rsidRDefault="00000000" w:rsidRPr="00000000" w14:paraId="0000001C">
      <w:pPr>
        <w:ind w:right="-57"/>
        <w:jc w:val="both"/>
        <w:rPr>
          <w:sz w:val="20"/>
          <w:szCs w:val="20"/>
          <w:highlight w:val="white"/>
        </w:rPr>
      </w:pPr>
      <w:r w:rsidDel="00000000" w:rsidR="00000000" w:rsidRPr="00000000">
        <w:rPr>
          <w:rtl w:val="0"/>
        </w:rPr>
      </w:r>
    </w:p>
    <w:p w:rsidR="00000000" w:rsidDel="00000000" w:rsidP="00000000" w:rsidRDefault="00000000" w:rsidRPr="00000000" w14:paraId="0000001D">
      <w:pPr>
        <w:ind w:right="-57"/>
        <w:jc w:val="both"/>
        <w:rPr>
          <w:b w:val="1"/>
          <w:sz w:val="20"/>
          <w:szCs w:val="20"/>
        </w:rPr>
      </w:pPr>
      <w:r w:rsidDel="00000000" w:rsidR="00000000" w:rsidRPr="00000000">
        <w:rPr>
          <w:b w:val="1"/>
          <w:sz w:val="20"/>
          <w:szCs w:val="20"/>
          <w:rtl w:val="0"/>
        </w:rPr>
        <w:t xml:space="preserve">St. Louis University, St. Louis, MO</w:t>
      </w:r>
    </w:p>
    <w:p w:rsidR="00000000" w:rsidDel="00000000" w:rsidP="00000000" w:rsidRDefault="00000000" w:rsidRPr="00000000" w14:paraId="0000001E">
      <w:pPr>
        <w:ind w:right="-147"/>
        <w:jc w:val="both"/>
        <w:rPr>
          <w:sz w:val="20"/>
          <w:szCs w:val="20"/>
        </w:rPr>
      </w:pPr>
      <w:r w:rsidDel="00000000" w:rsidR="00000000" w:rsidRPr="00000000">
        <w:rPr>
          <w:sz w:val="20"/>
          <w:szCs w:val="20"/>
          <w:rtl w:val="0"/>
        </w:rPr>
        <w:t xml:space="preserve">Bachelor of Arts in Psychology</w:t>
      </w:r>
      <w:r w:rsidDel="00000000" w:rsidR="00000000" w:rsidRPr="00000000">
        <w:rPr>
          <w:b w:val="1"/>
          <w:i w:val="1"/>
          <w:sz w:val="20"/>
          <w:szCs w:val="20"/>
          <w:rtl w:val="0"/>
        </w:rPr>
        <w:tab/>
        <w:tab/>
        <w:tab/>
      </w:r>
      <w:r w:rsidDel="00000000" w:rsidR="00000000" w:rsidRPr="00000000">
        <w:rPr>
          <w:b w:val="1"/>
          <w:sz w:val="20"/>
          <w:szCs w:val="20"/>
          <w:rtl w:val="0"/>
        </w:rPr>
        <w:tab/>
        <w:tab/>
        <w:tab/>
        <w:t xml:space="preserve"> </w:t>
        <w:tab/>
        <w:t xml:space="preserve">       September 2002  -May 2006</w:t>
      </w:r>
      <w:r w:rsidDel="00000000" w:rsidR="00000000" w:rsidRPr="00000000">
        <w:rPr>
          <w:rtl w:val="0"/>
        </w:rPr>
      </w:r>
    </w:p>
    <w:p w:rsidR="00000000" w:rsidDel="00000000" w:rsidP="00000000" w:rsidRDefault="00000000" w:rsidRPr="00000000" w14:paraId="0000001F">
      <w:pPr>
        <w:ind w:right="-57"/>
        <w:jc w:val="both"/>
        <w:rPr>
          <w:sz w:val="20"/>
          <w:szCs w:val="20"/>
        </w:rPr>
      </w:pPr>
      <w:r w:rsidDel="00000000" w:rsidR="00000000" w:rsidRPr="00000000">
        <w:rPr>
          <w:rtl w:val="0"/>
        </w:rPr>
      </w:r>
    </w:p>
    <w:p w:rsidR="00000000" w:rsidDel="00000000" w:rsidP="00000000" w:rsidRDefault="00000000" w:rsidRPr="00000000" w14:paraId="00000020">
      <w:pPr>
        <w:ind w:right="-57"/>
        <w:jc w:val="both"/>
        <w:rPr>
          <w:sz w:val="20"/>
          <w:szCs w:val="20"/>
        </w:rPr>
      </w:pPr>
      <w:r w:rsidDel="00000000" w:rsidR="00000000" w:rsidRPr="00000000">
        <w:rPr>
          <w:rtl w:val="0"/>
        </w:rPr>
      </w:r>
    </w:p>
    <w:p w:rsidR="00000000" w:rsidDel="00000000" w:rsidP="00000000" w:rsidRDefault="00000000" w:rsidRPr="00000000" w14:paraId="00000021">
      <w:pPr>
        <w:ind w:right="-57"/>
        <w:jc w:val="both"/>
        <w:rPr>
          <w:sz w:val="20"/>
          <w:szCs w:val="20"/>
        </w:rPr>
      </w:pPr>
      <w:r w:rsidDel="00000000" w:rsidR="00000000" w:rsidRPr="00000000">
        <w:rPr>
          <w:rtl w:val="0"/>
        </w:rPr>
      </w:r>
    </w:p>
    <w:p w:rsidR="00000000" w:rsidDel="00000000" w:rsidP="00000000" w:rsidRDefault="00000000" w:rsidRPr="00000000" w14:paraId="00000022">
      <w:pPr>
        <w:ind w:right="-57"/>
        <w:jc w:val="both"/>
        <w:rPr>
          <w:sz w:val="20"/>
          <w:szCs w:val="20"/>
        </w:rPr>
      </w:pPr>
      <w:r w:rsidDel="00000000" w:rsidR="00000000" w:rsidRPr="00000000">
        <w:rPr>
          <w:rtl w:val="0"/>
        </w:rPr>
      </w:r>
    </w:p>
    <w:p w:rsidR="00000000" w:rsidDel="00000000" w:rsidP="00000000" w:rsidRDefault="00000000" w:rsidRPr="00000000" w14:paraId="00000023">
      <w:pPr>
        <w:ind w:right="-57"/>
        <w:jc w:val="both"/>
        <w:rPr>
          <w:sz w:val="20"/>
          <w:szCs w:val="20"/>
        </w:rPr>
      </w:pPr>
      <w:r w:rsidDel="00000000" w:rsidR="00000000" w:rsidRPr="00000000">
        <w:rPr>
          <w:rtl w:val="0"/>
        </w:rPr>
      </w:r>
    </w:p>
    <w:p w:rsidR="00000000" w:rsidDel="00000000" w:rsidP="00000000" w:rsidRDefault="00000000" w:rsidRPr="00000000" w14:paraId="00000024">
      <w:pPr>
        <w:ind w:right="-57"/>
        <w:jc w:val="both"/>
        <w:rPr>
          <w:sz w:val="20"/>
          <w:szCs w:val="20"/>
        </w:rPr>
      </w:pPr>
      <w:r w:rsidDel="00000000" w:rsidR="00000000" w:rsidRPr="00000000">
        <w:rPr>
          <w:rtl w:val="0"/>
        </w:rPr>
      </w:r>
    </w:p>
    <w:p w:rsidR="00000000" w:rsidDel="00000000" w:rsidP="00000000" w:rsidRDefault="00000000" w:rsidRPr="00000000" w14:paraId="00000025">
      <w:pPr>
        <w:ind w:right="-57"/>
        <w:jc w:val="both"/>
        <w:rPr>
          <w:sz w:val="20"/>
          <w:szCs w:val="20"/>
        </w:rPr>
      </w:pPr>
      <w:r w:rsidDel="00000000" w:rsidR="00000000" w:rsidRPr="00000000">
        <w:rPr>
          <w:rtl w:val="0"/>
        </w:rPr>
      </w:r>
    </w:p>
    <w:p w:rsidR="00000000" w:rsidDel="00000000" w:rsidP="00000000" w:rsidRDefault="00000000" w:rsidRPr="00000000" w14:paraId="00000026">
      <w:pPr>
        <w:ind w:right="-57"/>
        <w:jc w:val="both"/>
        <w:rPr>
          <w:sz w:val="20"/>
          <w:szCs w:val="20"/>
        </w:rPr>
      </w:pPr>
      <w:r w:rsidDel="00000000" w:rsidR="00000000" w:rsidRPr="00000000">
        <w:rPr>
          <w:rtl w:val="0"/>
        </w:rPr>
      </w:r>
    </w:p>
    <w:p w:rsidR="00000000" w:rsidDel="00000000" w:rsidP="00000000" w:rsidRDefault="00000000" w:rsidRPr="00000000" w14:paraId="00000027">
      <w:pPr>
        <w:ind w:right="-57"/>
        <w:jc w:val="both"/>
        <w:rPr>
          <w:sz w:val="20"/>
          <w:szCs w:val="20"/>
        </w:rPr>
      </w:pPr>
      <w:r w:rsidDel="00000000" w:rsidR="00000000" w:rsidRPr="00000000">
        <w:rPr>
          <w:rtl w:val="0"/>
        </w:rPr>
      </w:r>
    </w:p>
    <w:p w:rsidR="00000000" w:rsidDel="00000000" w:rsidP="00000000" w:rsidRDefault="00000000" w:rsidRPr="00000000" w14:paraId="00000028">
      <w:pPr>
        <w:ind w:right="-57"/>
        <w:jc w:val="both"/>
        <w:rPr>
          <w:sz w:val="20"/>
          <w:szCs w:val="20"/>
        </w:rPr>
      </w:pPr>
      <w:r w:rsidDel="00000000" w:rsidR="00000000" w:rsidRPr="00000000">
        <w:rPr>
          <w:rtl w:val="0"/>
        </w:rPr>
      </w:r>
    </w:p>
    <w:p w:rsidR="00000000" w:rsidDel="00000000" w:rsidP="00000000" w:rsidRDefault="00000000" w:rsidRPr="00000000" w14:paraId="00000029">
      <w:pPr>
        <w:ind w:right="-57"/>
        <w:jc w:val="both"/>
        <w:rPr>
          <w:sz w:val="20"/>
          <w:szCs w:val="20"/>
        </w:rPr>
      </w:pPr>
      <w:r w:rsidDel="00000000" w:rsidR="00000000" w:rsidRPr="00000000">
        <w:rPr>
          <w:rtl w:val="0"/>
        </w:rPr>
      </w:r>
    </w:p>
    <w:p w:rsidR="00000000" w:rsidDel="00000000" w:rsidP="00000000" w:rsidRDefault="00000000" w:rsidRPr="00000000" w14:paraId="0000002A">
      <w:pPr>
        <w:ind w:right="-57"/>
        <w:jc w:val="both"/>
        <w:rPr>
          <w:sz w:val="20"/>
          <w:szCs w:val="20"/>
        </w:rPr>
      </w:pPr>
      <w:r w:rsidDel="00000000" w:rsidR="00000000" w:rsidRPr="00000000">
        <w:rPr>
          <w:rtl w:val="0"/>
        </w:rPr>
      </w:r>
    </w:p>
    <w:p w:rsidR="00000000" w:rsidDel="00000000" w:rsidP="00000000" w:rsidRDefault="00000000" w:rsidRPr="00000000" w14:paraId="0000002B">
      <w:pPr>
        <w:ind w:right="-57"/>
        <w:jc w:val="both"/>
        <w:rPr>
          <w:sz w:val="20"/>
          <w:szCs w:val="20"/>
        </w:rPr>
      </w:pPr>
      <w:r w:rsidDel="00000000" w:rsidR="00000000" w:rsidRPr="00000000">
        <w:rPr>
          <w:rtl w:val="0"/>
        </w:rPr>
      </w:r>
    </w:p>
    <w:p w:rsidR="00000000" w:rsidDel="00000000" w:rsidP="00000000" w:rsidRDefault="00000000" w:rsidRPr="00000000" w14:paraId="0000002C">
      <w:pPr>
        <w:ind w:right="-57"/>
        <w:jc w:val="both"/>
        <w:rPr>
          <w:sz w:val="20"/>
          <w:szCs w:val="20"/>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7"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6839" w:w="11907" w:orient="portrait"/>
      <w:pgMar w:bottom="851" w:top="851" w:left="1077" w:right="1077"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34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